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8B4EB2" w:rsidRPr="008B4EB2" w:rsidTr="008B4EB2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455"/>
              <w:gridCol w:w="1851"/>
            </w:tblGrid>
            <w:tr w:rsidR="008B4EB2" w:rsidRPr="008B4EB2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455"/>
                  </w:tblGrid>
                  <w:tr w:rsidR="008B4EB2" w:rsidRPr="008B4EB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455"/>
                        </w:tblGrid>
                        <w:tr w:rsidR="008B4EB2" w:rsidRPr="008B4EB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7500" w:type="dxa"/>
                                <w:tblCellMar>
                                  <w:top w:w="75" w:type="dxa"/>
                                  <w:left w:w="75" w:type="dxa"/>
                                  <w:bottom w:w="75" w:type="dxa"/>
                                  <w:right w:w="75" w:type="dxa"/>
                                </w:tblCellMar>
                                <w:tblLook w:val="04A0"/>
                              </w:tblPr>
                              <w:tblGrid>
                                <w:gridCol w:w="2445"/>
                                <w:gridCol w:w="4010"/>
                              </w:tblGrid>
                              <w:tr w:rsidR="008B4EB2" w:rsidRPr="008B4EB2">
                                <w:trPr>
                                  <w:trHeight w:val="1845"/>
                                </w:trPr>
                                <w:tc>
                                  <w:tcPr>
                                    <w:tcW w:w="279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B4EB2" w:rsidRPr="008B4EB2" w:rsidRDefault="008B4EB2" w:rsidP="008B4EB2">
                                    <w:pPr>
                                      <w:widowControl/>
                                      <w:spacing w:line="195" w:lineRule="atLeast"/>
                                      <w:jc w:val="left"/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宋体" w:hAnsi="Arial" w:cs="Arial"/>
                                        <w:noProof/>
                                        <w:color w:val="000000"/>
                                        <w:kern w:val="0"/>
                                        <w:sz w:val="17"/>
                                        <w:szCs w:val="17"/>
                                      </w:rPr>
                                      <w:drawing>
                                        <wp:inline distT="0" distB="0" distL="0" distR="0">
                                          <wp:extent cx="1771650" cy="1171575"/>
                                          <wp:effectExtent l="19050" t="0" r="0" b="0"/>
                                          <wp:docPr id="1" name="图片 1" descr="http://www.apo.lyondellbasell.com/static/wma/JPG/1/4/1/4/4/TPV_DEV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://www.apo.lyondellbasell.com/static/wma/JPG/1/4/1/4/4/TPV_DEV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71650" cy="11715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4500" w:type="dxa"/>
                                      <w:tblCellMar>
                                        <w:top w:w="75" w:type="dxa"/>
                                        <w:left w:w="75" w:type="dxa"/>
                                        <w:bottom w:w="75" w:type="dxa"/>
                                        <w:right w:w="75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3860"/>
                                    </w:tblGrid>
                                    <w:tr w:rsidR="008B4EB2" w:rsidRPr="008B4EB2">
                                      <w:tc>
                                        <w:tcPr>
                                          <w:tcW w:w="45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p w:rsidR="008B4EB2" w:rsidRPr="008B4EB2" w:rsidRDefault="008B4EB2" w:rsidP="008B4EB2">
                                          <w:pPr>
                                            <w:widowControl/>
                                            <w:spacing w:line="195" w:lineRule="atLeast"/>
                                            <w:jc w:val="left"/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 w:rsidRPr="008B4EB2">
                                            <w:rPr>
                                              <w:rFonts w:ascii="Arial" w:eastAsia="宋体" w:hAnsi="Arial" w:cs="Arial"/>
                                              <w:b/>
                                              <w:bCs/>
                                              <w:color w:val="000000"/>
                                              <w:kern w:val="0"/>
                                              <w:sz w:val="36"/>
                                              <w:szCs w:val="36"/>
                                            </w:rPr>
                                            <w:t>NexPrene</w:t>
                                          </w:r>
                                          <w:proofErr w:type="spellEnd"/>
                                          <w:r w:rsidRPr="008B4EB2">
                                            <w:rPr>
                                              <w:rFonts w:ascii="Arial" w:eastAsia="宋体" w:hAnsi="Arial" w:cs="Arial"/>
                                              <w:b/>
                                              <w:bCs/>
                                              <w:color w:val="000000"/>
                                              <w:kern w:val="0"/>
                                              <w:sz w:val="36"/>
                                              <w:szCs w:val="36"/>
                                            </w:rPr>
                                            <w:t xml:space="preserve"> TPEs</w:t>
                                          </w:r>
                                          <w:r w:rsidRPr="008B4EB2"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7"/>
                                              <w:szCs w:val="17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Arial" w:eastAsia="宋体" w:hAnsi="Arial" w:cs="Arial"/>
                                              <w:noProof/>
                                              <w:color w:val="000000"/>
                                              <w:kern w:val="0"/>
                                              <w:sz w:val="17"/>
                                              <w:szCs w:val="17"/>
                                            </w:rPr>
                                            <w:drawing>
                                              <wp:inline distT="0" distB="0" distL="0" distR="0">
                                                <wp:extent cx="2867025" cy="66675"/>
                                                <wp:effectExtent l="19050" t="0" r="9525" b="0"/>
                                                <wp:docPr id="2" name="图片 2" descr="http://www.apo.lyondellbasell.com/static/wma/gif/1/4/5/8/8/Ligne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" descr="http://www.apo.lyondellbasell.com/static/wma/gif/1/4/5/8/8/Ligne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867025" cy="666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8B4EB2"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7"/>
                                              <w:szCs w:val="17"/>
                                            </w:rPr>
                                            <w:br/>
                                          </w:r>
                                          <w:r w:rsidRPr="008B4EB2"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27"/>
                                              <w:szCs w:val="27"/>
                                            </w:rPr>
                                            <w:t xml:space="preserve">Automotive </w:t>
                                          </w:r>
                                          <w:proofErr w:type="spellStart"/>
                                          <w:r w:rsidRPr="008B4EB2"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27"/>
                                              <w:szCs w:val="27"/>
                                            </w:rPr>
                                            <w:t>Weatherseal</w:t>
                                          </w:r>
                                          <w:proofErr w:type="spellEnd"/>
                                          <w:r w:rsidRPr="008B4EB2"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27"/>
                                              <w:szCs w:val="27"/>
                                            </w:rPr>
                                            <w:t xml:space="preserve"> Development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B4EB2" w:rsidRPr="008B4EB2" w:rsidRDefault="008B4EB2" w:rsidP="008B4EB2">
                                    <w:pPr>
                                      <w:widowControl/>
                                      <w:spacing w:line="195" w:lineRule="atLeast"/>
                                      <w:jc w:val="left"/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7"/>
                                        <w:szCs w:val="17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B4EB2" w:rsidRPr="008B4EB2" w:rsidRDefault="008B4EB2" w:rsidP="008B4EB2">
                              <w:pPr>
                                <w:widowControl/>
                                <w:spacing w:line="195" w:lineRule="atLeast"/>
                                <w:jc w:val="left"/>
                                <w:rPr>
                                  <w:rFonts w:ascii="Arial" w:eastAsia="宋体" w:hAnsi="Arial" w:cs="Arial"/>
                                  <w:color w:val="000000"/>
                                  <w:kern w:val="0"/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</w:tr>
                        <w:tr w:rsidR="008B4EB2" w:rsidRPr="008B4EB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75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05"/>
                                <w:gridCol w:w="7095"/>
                              </w:tblGrid>
                              <w:tr w:rsidR="008B4EB2" w:rsidRPr="008B4EB2">
                                <w:tc>
                                  <w:tcPr>
                                    <w:tcW w:w="40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B4EB2" w:rsidRPr="008B4EB2" w:rsidRDefault="008B4EB2" w:rsidP="008B4EB2">
                                    <w:pPr>
                                      <w:widowControl/>
                                      <w:spacing w:line="195" w:lineRule="atLeast"/>
                                      <w:jc w:val="left"/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7"/>
                                        <w:szCs w:val="17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B4EB2" w:rsidRPr="008B4EB2" w:rsidRDefault="008B4EB2" w:rsidP="008B4EB2">
                                    <w:pPr>
                                      <w:widowControl/>
                                      <w:spacing w:line="195" w:lineRule="atLeast"/>
                                      <w:jc w:val="left"/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7"/>
                                        <w:szCs w:val="17"/>
                                      </w:rPr>
                                    </w:pPr>
                                  </w:p>
                                  <w:p w:rsidR="008B4EB2" w:rsidRPr="008B4EB2" w:rsidRDefault="008B4EB2" w:rsidP="008B4EB2">
                                    <w:pPr>
                                      <w:widowControl/>
                                      <w:spacing w:before="100" w:beforeAutospacing="1" w:after="100" w:afterAutospacing="1" w:line="195" w:lineRule="atLeast"/>
                                      <w:jc w:val="left"/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7"/>
                                        <w:szCs w:val="17"/>
                                      </w:rPr>
                                    </w:pPr>
                                    <w:r w:rsidRPr="008B4EB2"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8"/>
                                      </w:rPr>
                                      <w:t xml:space="preserve">By using TPE materials in the functional surfaces of automotive </w:t>
                                    </w:r>
                                    <w:proofErr w:type="spellStart"/>
                                    <w:r w:rsidRPr="008B4EB2"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8"/>
                                      </w:rPr>
                                      <w:t>weatherseals</w:t>
                                    </w:r>
                                    <w:proofErr w:type="spellEnd"/>
                                    <w:r w:rsidRPr="008B4EB2"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8"/>
                                      </w:rPr>
                                      <w:t xml:space="preserve">, it is possible to produce all-polyolefin systems to replace traditional designs of metal and </w:t>
                                    </w:r>
                                    <w:proofErr w:type="spellStart"/>
                                    <w:r w:rsidRPr="008B4EB2"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8"/>
                                      </w:rPr>
                                      <w:t>thermoset</w:t>
                                    </w:r>
                                    <w:proofErr w:type="spellEnd"/>
                                    <w:r w:rsidRPr="008B4EB2"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8"/>
                                      </w:rPr>
                                      <w:t xml:space="preserve"> rubber. This can have positive implications for cost, weight, and recycling.</w:t>
                                    </w:r>
                                    <w:r w:rsidRPr="008B4EB2"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8B4EB2"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8"/>
                                      </w:rPr>
                                      <w:t xml:space="preserve">At our Automotive Applications Development Center, we have the engineering resources and processing capability to analyze, test, and validate co-extruded applications. A production-capable tri-extrusion line using multi-material dies can integrate as many as three different materials into a single </w:t>
                                    </w:r>
                                    <w:proofErr w:type="spellStart"/>
                                    <w:r w:rsidRPr="008B4EB2"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8"/>
                                      </w:rPr>
                                      <w:t>weatherseal</w:t>
                                    </w:r>
                                    <w:proofErr w:type="spellEnd"/>
                                    <w:r w:rsidRPr="008B4EB2"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8"/>
                                      </w:rPr>
                                      <w:t xml:space="preserve"> profile — including a TPO carrier, a TPE seal, and a cap layer for color or for surface-friction characteristics.</w:t>
                                    </w:r>
                                  </w:p>
                                  <w:p w:rsidR="008B4EB2" w:rsidRPr="008B4EB2" w:rsidRDefault="008B4EB2" w:rsidP="008B4EB2">
                                    <w:pPr>
                                      <w:widowControl/>
                                      <w:spacing w:before="100" w:beforeAutospacing="1" w:after="100" w:afterAutospacing="1" w:line="195" w:lineRule="atLeast"/>
                                      <w:jc w:val="left"/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宋体" w:hAnsi="Arial" w:cs="Arial"/>
                                        <w:noProof/>
                                        <w:color w:val="000000"/>
                                        <w:kern w:val="0"/>
                                        <w:sz w:val="17"/>
                                        <w:szCs w:val="17"/>
                                      </w:rPr>
                                      <w:drawing>
                                        <wp:anchor distT="0" distB="0" distL="0" distR="0" simplePos="0" relativeHeight="251660288" behindDoc="0" locked="0" layoutInCell="1" allowOverlap="0">
                                          <wp:simplePos x="0" y="0"/>
                                          <wp:positionH relativeFrom="column">
                                            <wp:align>right</wp:align>
                                          </wp:positionH>
                                          <wp:positionV relativeFrom="line">
                                            <wp:posOffset>0</wp:posOffset>
                                          </wp:positionV>
                                          <wp:extent cx="1962150" cy="1381125"/>
                                          <wp:effectExtent l="19050" t="0" r="0" b="0"/>
                                          <wp:wrapSquare wrapText="bothSides"/>
                                          <wp:docPr id="14" name="图片 2" descr="TPV_NEXPRENE_AUTOWXDEV2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TPV_NEXPRENE_AUTOWXDEV2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62150" cy="13811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anchor>
                                      </w:drawing>
                                    </w:r>
                                    <w:r w:rsidRPr="008B4EB2"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8"/>
                                      </w:rPr>
                                      <w:t xml:space="preserve">As the leading North American supplier of TPOs to the automotive industry, we have an unmatched portfolio of materials to complement the sealing attributes of our </w:t>
                                    </w:r>
                                    <w:proofErr w:type="spellStart"/>
                                    <w:r w:rsidRPr="008B4EB2"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8"/>
                                      </w:rPr>
                                      <w:t>NexPrene</w:t>
                                    </w:r>
                                    <w:proofErr w:type="spellEnd"/>
                                    <w:r w:rsidRPr="008B4EB2"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8"/>
                                      </w:rPr>
                                      <w:t xml:space="preserve"> TPEs. Bondable </w:t>
                                    </w:r>
                                    <w:proofErr w:type="spellStart"/>
                                    <w:r w:rsidRPr="008B4EB2"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8"/>
                                      </w:rPr>
                                      <w:t>NexPrene</w:t>
                                    </w:r>
                                    <w:proofErr w:type="spellEnd"/>
                                    <w:r w:rsidRPr="008B4EB2"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8"/>
                                      </w:rPr>
                                      <w:t xml:space="preserve"> materials have also been developed specifically for use as corner molds in automotive sealing applications.</w:t>
                                    </w:r>
                                  </w:p>
                                  <w:p w:rsidR="008B4EB2" w:rsidRPr="008B4EB2" w:rsidRDefault="008B4EB2" w:rsidP="008B4EB2">
                                    <w:pPr>
                                      <w:widowControl/>
                                      <w:spacing w:before="100" w:beforeAutospacing="1" w:after="100" w:afterAutospacing="1" w:line="195" w:lineRule="atLeast"/>
                                      <w:jc w:val="left"/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 w:rsidRPr="008B4EB2">
                                      <w:rPr>
                                        <w:rFonts w:ascii="Arial" w:eastAsia="宋体" w:hAnsi="Arial" w:cs="Arial"/>
                                        <w:b/>
                                        <w:bCs/>
                                        <w:color w:val="0065CE"/>
                                        <w:kern w:val="0"/>
                                        <w:sz w:val="18"/>
                                      </w:rPr>
                                      <w:t>Weatherseal</w:t>
                                    </w:r>
                                    <w:proofErr w:type="spellEnd"/>
                                    <w:r w:rsidRPr="008B4EB2">
                                      <w:rPr>
                                        <w:rFonts w:ascii="Arial" w:eastAsia="宋体" w:hAnsi="Arial" w:cs="Arial"/>
                                        <w:b/>
                                        <w:bCs/>
                                        <w:color w:val="0065CE"/>
                                        <w:kern w:val="0"/>
                                        <w:sz w:val="18"/>
                                      </w:rPr>
                                      <w:t xml:space="preserve"> Grades — Technical Data</w:t>
                                    </w:r>
                                  </w:p>
                                  <w:p w:rsidR="008B4EB2" w:rsidRPr="008B4EB2" w:rsidRDefault="008B4EB2" w:rsidP="008B4EB2">
                                    <w:pPr>
                                      <w:widowControl/>
                                      <w:spacing w:before="100" w:beforeAutospacing="1" w:after="100" w:afterAutospacing="1" w:line="195" w:lineRule="atLeast"/>
                                      <w:jc w:val="left"/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 w:rsidRPr="008B4EB2">
                                      <w:rPr>
                                        <w:rFonts w:ascii="Arial" w:eastAsia="宋体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</w:rPr>
                                      <w:t>NexPrene</w:t>
                                    </w:r>
                                    <w:proofErr w:type="spellEnd"/>
                                    <w:r w:rsidRPr="008B4EB2">
                                      <w:rPr>
                                        <w:rFonts w:ascii="Arial" w:eastAsia="宋体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</w:rPr>
                                      <w:t xml:space="preserve"> 1000 seal materials</w:t>
                                    </w:r>
                                  </w:p>
                                  <w:p w:rsidR="008B4EB2" w:rsidRPr="008B4EB2" w:rsidRDefault="008B4EB2" w:rsidP="008B4EB2">
                                    <w:pPr>
                                      <w:widowControl/>
                                      <w:spacing w:before="100" w:beforeAutospacing="1" w:after="100" w:afterAutospacing="1" w:line="195" w:lineRule="atLeast"/>
                                      <w:jc w:val="left"/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7"/>
                                        <w:szCs w:val="17"/>
                                      </w:rPr>
                                    </w:pPr>
                                    <w:r w:rsidRPr="008B4EB2"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8"/>
                                      </w:rPr>
                                      <w:t xml:space="preserve">Several automotive grades of </w:t>
                                    </w:r>
                                    <w:proofErr w:type="spellStart"/>
                                    <w:r w:rsidRPr="008B4EB2"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8"/>
                                      </w:rPr>
                                      <w:t>NexPrene</w:t>
                                    </w:r>
                                    <w:proofErr w:type="spellEnd"/>
                                    <w:r w:rsidRPr="008B4EB2"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8"/>
                                      </w:rPr>
                                      <w:t xml:space="preserve"> TPE are suitable for use in functional seals. </w:t>
                                    </w:r>
                                    <w:r w:rsidRPr="008B4EB2">
                                      <w:rPr>
                                        <w:rFonts w:ascii="Arial" w:eastAsia="宋体" w:hAnsi="Arial" w:cs="Arial"/>
                                        <w:i/>
                                        <w:iCs/>
                                        <w:color w:val="0080FF"/>
                                        <w:kern w:val="0"/>
                                        <w:sz w:val="18"/>
                                      </w:rPr>
                                      <w:t>For technical data on these materials, click on one of the product designations below: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tblCellSpacing w:w="15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2364"/>
                                      <w:gridCol w:w="2349"/>
                                      <w:gridCol w:w="2382"/>
                                    </w:tblGrid>
                                    <w:tr w:rsidR="008B4EB2" w:rsidRPr="008B4EB2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8B4EB2" w:rsidRPr="008B4EB2" w:rsidRDefault="008B4EB2" w:rsidP="008B4EB2">
                                          <w:pPr>
                                            <w:widowControl/>
                                            <w:spacing w:before="100" w:beforeAutospacing="1" w:after="100" w:afterAutospacing="1" w:line="195" w:lineRule="atLeast"/>
                                            <w:jc w:val="left"/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hyperlink r:id="rId7" w:tgtFrame="_blank" w:history="1">
                                            <w:r w:rsidRPr="008B4EB2">
                                              <w:rPr>
                                                <w:rFonts w:ascii="Arial" w:eastAsia="宋体" w:hAnsi="Arial" w:cs="Arial"/>
                                                <w:color w:val="999999"/>
                                                <w:kern w:val="0"/>
                                                <w:sz w:val="17"/>
                                                <w:u w:val="single"/>
                                              </w:rPr>
                                              <w:t>NexPrene 1024A</w:t>
                                            </w:r>
                                          </w:hyperlink>
                                          <w:r w:rsidRPr="008B4EB2"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hyperlink r:id="rId8" w:tgtFrame="_blank" w:history="1">
                                            <w:r w:rsidRPr="008B4EB2">
                                              <w:rPr>
                                                <w:rFonts w:ascii="Arial" w:eastAsia="宋体" w:hAnsi="Arial" w:cs="Arial"/>
                                                <w:color w:val="999999"/>
                                                <w:kern w:val="0"/>
                                                <w:sz w:val="17"/>
                                                <w:u w:val="single"/>
                                              </w:rPr>
                                              <w:t>NexPrene 1035A</w:t>
                                            </w:r>
                                          </w:hyperlink>
                                          <w:r w:rsidRPr="008B4EB2"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hyperlink r:id="rId9" w:tgtFrame="_blank" w:history="1">
                                            <w:r w:rsidRPr="008B4EB2">
                                              <w:rPr>
                                                <w:rFonts w:ascii="Arial" w:eastAsia="宋体" w:hAnsi="Arial" w:cs="Arial"/>
                                                <w:color w:val="999999"/>
                                                <w:kern w:val="0"/>
                                                <w:sz w:val="17"/>
                                                <w:u w:val="single"/>
                                              </w:rPr>
                                              <w:t>NexPrene 1040A</w:t>
                                            </w:r>
                                          </w:hyperlink>
                                          <w:r w:rsidRPr="008B4EB2"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hyperlink r:id="rId10" w:tgtFrame="_blank" w:history="1">
                                            <w:r w:rsidRPr="008B4EB2">
                                              <w:rPr>
                                                <w:rFonts w:ascii="Arial" w:eastAsia="宋体" w:hAnsi="Arial" w:cs="Arial"/>
                                                <w:color w:val="999999"/>
                                                <w:kern w:val="0"/>
                                                <w:sz w:val="17"/>
                                                <w:u w:val="single"/>
                                              </w:rPr>
                                              <w:t>NexPrene 1045A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8B4EB2" w:rsidRPr="008B4EB2" w:rsidRDefault="008B4EB2" w:rsidP="008B4EB2">
                                          <w:pPr>
                                            <w:widowControl/>
                                            <w:spacing w:line="195" w:lineRule="atLeast"/>
                                            <w:jc w:val="left"/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hyperlink r:id="rId11" w:tgtFrame="_blank" w:history="1">
                                            <w:r w:rsidRPr="008B4EB2">
                                              <w:rPr>
                                                <w:rFonts w:ascii="Arial" w:eastAsia="宋体" w:hAnsi="Arial" w:cs="Arial"/>
                                                <w:color w:val="999999"/>
                                                <w:kern w:val="0"/>
                                                <w:sz w:val="17"/>
                                                <w:u w:val="single"/>
                                              </w:rPr>
                                              <w:t>NexPrene 1055A</w:t>
                                            </w:r>
                                          </w:hyperlink>
                                          <w:r w:rsidRPr="008B4EB2"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hyperlink r:id="rId12" w:tgtFrame="_blank" w:history="1">
                                            <w:r w:rsidRPr="008B4EB2">
                                              <w:rPr>
                                                <w:rFonts w:ascii="Arial" w:eastAsia="宋体" w:hAnsi="Arial" w:cs="Arial"/>
                                                <w:color w:val="999999"/>
                                                <w:kern w:val="0"/>
                                                <w:sz w:val="17"/>
                                                <w:u w:val="single"/>
                                              </w:rPr>
                                              <w:t>NexPrene 1064A</w:t>
                                            </w:r>
                                          </w:hyperlink>
                                          <w:r w:rsidRPr="008B4EB2"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hyperlink r:id="rId13" w:tgtFrame="_blank" w:history="1">
                                            <w:r w:rsidRPr="008B4EB2">
                                              <w:rPr>
                                                <w:rFonts w:ascii="Arial" w:eastAsia="宋体" w:hAnsi="Arial" w:cs="Arial"/>
                                                <w:color w:val="999999"/>
                                                <w:kern w:val="0"/>
                                                <w:sz w:val="17"/>
                                                <w:u w:val="single"/>
                                              </w:rPr>
                                              <w:t>NexPrene 1067A</w:t>
                                            </w:r>
                                          </w:hyperlink>
                                          <w:r w:rsidRPr="008B4EB2"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hyperlink r:id="rId14" w:tgtFrame="_blank" w:history="1">
                                            <w:r w:rsidRPr="008B4EB2">
                                              <w:rPr>
                                                <w:rFonts w:ascii="Arial" w:eastAsia="宋体" w:hAnsi="Arial" w:cs="Arial"/>
                                                <w:color w:val="999999"/>
                                                <w:kern w:val="0"/>
                                                <w:sz w:val="17"/>
                                                <w:u w:val="single"/>
                                              </w:rPr>
                                              <w:t>NexPrene 1075A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8B4EB2" w:rsidRPr="008B4EB2" w:rsidRDefault="008B4EB2" w:rsidP="008B4EB2">
                                          <w:pPr>
                                            <w:widowControl/>
                                            <w:spacing w:line="195" w:lineRule="atLeast"/>
                                            <w:jc w:val="left"/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hyperlink r:id="rId15" w:tgtFrame="_blank" w:history="1">
                                            <w:r w:rsidRPr="008B4EB2">
                                              <w:rPr>
                                                <w:rFonts w:ascii="Arial" w:eastAsia="宋体" w:hAnsi="Arial" w:cs="Arial"/>
                                                <w:color w:val="999999"/>
                                                <w:kern w:val="0"/>
                                                <w:sz w:val="17"/>
                                                <w:u w:val="single"/>
                                              </w:rPr>
                                              <w:t>NexPrene 1080A</w:t>
                                            </w:r>
                                          </w:hyperlink>
                                          <w:r w:rsidRPr="008B4EB2"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hyperlink r:id="rId16" w:tgtFrame="_blank" w:history="1">
                                            <w:r w:rsidRPr="008B4EB2">
                                              <w:rPr>
                                                <w:rFonts w:ascii="Arial" w:eastAsia="宋体" w:hAnsi="Arial" w:cs="Arial"/>
                                                <w:color w:val="999999"/>
                                                <w:kern w:val="0"/>
                                                <w:sz w:val="17"/>
                                                <w:u w:val="single"/>
                                              </w:rPr>
                                              <w:t>NexPrene 1087A</w:t>
                                            </w:r>
                                          </w:hyperlink>
                                          <w:r w:rsidRPr="008B4EB2"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hyperlink r:id="rId17" w:tgtFrame="_blank" w:history="1">
                                            <w:r w:rsidRPr="008B4EB2">
                                              <w:rPr>
                                                <w:rFonts w:ascii="Arial" w:eastAsia="宋体" w:hAnsi="Arial" w:cs="Arial"/>
                                                <w:color w:val="999999"/>
                                                <w:kern w:val="0"/>
                                                <w:sz w:val="17"/>
                                                <w:u w:val="single"/>
                                              </w:rPr>
                                              <w:t>NexPrene 1040D</w:t>
                                            </w:r>
                                          </w:hyperlink>
                                          <w:r w:rsidRPr="008B4EB2"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hyperlink r:id="rId18" w:tgtFrame="_blank" w:history="1">
                                            <w:r w:rsidRPr="008B4EB2">
                                              <w:rPr>
                                                <w:rFonts w:ascii="Arial" w:eastAsia="宋体" w:hAnsi="Arial" w:cs="Arial"/>
                                                <w:color w:val="999999"/>
                                                <w:kern w:val="0"/>
                                                <w:sz w:val="17"/>
                                                <w:u w:val="single"/>
                                              </w:rPr>
                                              <w:t>NexPrene 1050D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8B4EB2" w:rsidRPr="008B4EB2" w:rsidRDefault="008B4EB2" w:rsidP="008B4EB2">
                                    <w:pPr>
                                      <w:widowControl/>
                                      <w:spacing w:before="100" w:beforeAutospacing="1" w:after="100" w:afterAutospacing="1" w:line="195" w:lineRule="atLeast"/>
                                      <w:jc w:val="left"/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 w:rsidRPr="008B4EB2">
                                      <w:rPr>
                                        <w:rFonts w:ascii="Arial" w:eastAsia="宋体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</w:rPr>
                                      <w:t>NexPrene</w:t>
                                    </w:r>
                                    <w:proofErr w:type="spellEnd"/>
                                    <w:r w:rsidRPr="008B4EB2">
                                      <w:rPr>
                                        <w:rFonts w:ascii="Arial" w:eastAsia="宋体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</w:rPr>
                                      <w:t xml:space="preserve"> 9000 seal materials</w:t>
                                    </w:r>
                                  </w:p>
                                  <w:p w:rsidR="008B4EB2" w:rsidRPr="008B4EB2" w:rsidRDefault="008B4EB2" w:rsidP="008B4EB2">
                                    <w:pPr>
                                      <w:widowControl/>
                                      <w:spacing w:before="100" w:beforeAutospacing="1" w:after="100" w:afterAutospacing="1" w:line="195" w:lineRule="atLeast"/>
                                      <w:jc w:val="left"/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7"/>
                                        <w:szCs w:val="17"/>
                                      </w:rPr>
                                    </w:pPr>
                                    <w:r w:rsidRPr="008B4EB2"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8"/>
                                      </w:rPr>
                                      <w:t xml:space="preserve">Several grades of colorable, non-hygroscopic </w:t>
                                    </w:r>
                                    <w:proofErr w:type="spellStart"/>
                                    <w:r w:rsidRPr="008B4EB2"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8"/>
                                      </w:rPr>
                                      <w:t>NexPrene</w:t>
                                    </w:r>
                                    <w:proofErr w:type="spellEnd"/>
                                    <w:r w:rsidRPr="008B4EB2"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8"/>
                                      </w:rPr>
                                      <w:t xml:space="preserve"> TPE are suitable for use in sealing applications. </w:t>
                                    </w:r>
                                    <w:r w:rsidRPr="008B4EB2">
                                      <w:rPr>
                                        <w:rFonts w:ascii="Arial" w:eastAsia="宋体" w:hAnsi="Arial" w:cs="Arial"/>
                                        <w:i/>
                                        <w:iCs/>
                                        <w:color w:val="0080FF"/>
                                        <w:kern w:val="0"/>
                                        <w:sz w:val="18"/>
                                      </w:rPr>
                                      <w:t>For technical data on these materials, click on one of the product designations below: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tblCellSpacing w:w="15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2364"/>
                                      <w:gridCol w:w="2349"/>
                                      <w:gridCol w:w="2382"/>
                                    </w:tblGrid>
                                    <w:tr w:rsidR="008B4EB2" w:rsidRPr="008B4EB2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8B4EB2" w:rsidRPr="008B4EB2" w:rsidRDefault="008B4EB2" w:rsidP="008B4EB2">
                                          <w:pPr>
                                            <w:widowControl/>
                                            <w:spacing w:line="195" w:lineRule="atLeast"/>
                                            <w:jc w:val="left"/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hyperlink r:id="rId19" w:tgtFrame="_blank" w:history="1">
                                            <w:r w:rsidRPr="008B4EB2">
                                              <w:rPr>
                                                <w:rFonts w:ascii="Arial" w:eastAsia="宋体" w:hAnsi="Arial" w:cs="Arial"/>
                                                <w:color w:val="999999"/>
                                                <w:kern w:val="0"/>
                                                <w:sz w:val="17"/>
                                                <w:u w:val="single"/>
                                              </w:rPr>
                                              <w:t>NexPrene 9035A</w:t>
                                            </w:r>
                                          </w:hyperlink>
                                          <w:r w:rsidRPr="008B4EB2"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hyperlink r:id="rId20" w:tgtFrame="_blank" w:history="1">
                                            <w:r w:rsidRPr="008B4EB2">
                                              <w:rPr>
                                                <w:rFonts w:ascii="Arial" w:eastAsia="宋体" w:hAnsi="Arial" w:cs="Arial"/>
                                                <w:color w:val="999999"/>
                                                <w:kern w:val="0"/>
                                                <w:sz w:val="17"/>
                                                <w:u w:val="single"/>
                                              </w:rPr>
                                              <w:t>NexPrene 9040A</w:t>
                                            </w:r>
                                          </w:hyperlink>
                                          <w:r w:rsidRPr="008B4EB2"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hyperlink r:id="rId21" w:tgtFrame="_blank" w:history="1">
                                            <w:r w:rsidRPr="008B4EB2">
                                              <w:rPr>
                                                <w:rFonts w:ascii="Arial" w:eastAsia="宋体" w:hAnsi="Arial" w:cs="Arial"/>
                                                <w:color w:val="999999"/>
                                                <w:kern w:val="0"/>
                                                <w:sz w:val="17"/>
                                                <w:u w:val="single"/>
                                              </w:rPr>
                                              <w:t>NexPrene 9045A</w:t>
                                            </w:r>
                                          </w:hyperlink>
                                          <w:r w:rsidRPr="008B4EB2"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hyperlink r:id="rId22" w:tgtFrame="_blank" w:history="1">
                                            <w:r w:rsidRPr="008B4EB2">
                                              <w:rPr>
                                                <w:rFonts w:ascii="Arial" w:eastAsia="宋体" w:hAnsi="Arial" w:cs="Arial"/>
                                                <w:color w:val="999999"/>
                                                <w:kern w:val="0"/>
                                                <w:sz w:val="17"/>
                                                <w:u w:val="single"/>
                                              </w:rPr>
                                              <w:t>NexPrene 9050A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8B4EB2" w:rsidRPr="008B4EB2" w:rsidRDefault="008B4EB2" w:rsidP="008B4EB2">
                                          <w:pPr>
                                            <w:widowControl/>
                                            <w:spacing w:line="195" w:lineRule="atLeast"/>
                                            <w:jc w:val="left"/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hyperlink r:id="rId23" w:tgtFrame="_blank" w:history="1">
                                            <w:r w:rsidRPr="008B4EB2">
                                              <w:rPr>
                                                <w:rFonts w:ascii="Arial" w:eastAsia="宋体" w:hAnsi="Arial" w:cs="Arial"/>
                                                <w:color w:val="999999"/>
                                                <w:kern w:val="0"/>
                                                <w:sz w:val="17"/>
                                                <w:u w:val="single"/>
                                              </w:rPr>
                                              <w:t>NexPrene 9055A</w:t>
                                            </w:r>
                                          </w:hyperlink>
                                          <w:r w:rsidRPr="008B4EB2"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hyperlink r:id="rId24" w:tgtFrame="_blank" w:history="1">
                                            <w:r w:rsidRPr="008B4EB2">
                                              <w:rPr>
                                                <w:rFonts w:ascii="Arial" w:eastAsia="宋体" w:hAnsi="Arial" w:cs="Arial"/>
                                                <w:color w:val="999999"/>
                                                <w:kern w:val="0"/>
                                                <w:sz w:val="17"/>
                                                <w:u w:val="single"/>
                                              </w:rPr>
                                              <w:t>NexPrene 9060A</w:t>
                                            </w:r>
                                          </w:hyperlink>
                                          <w:r w:rsidRPr="008B4EB2"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hyperlink r:id="rId25" w:tgtFrame="_blank" w:history="1">
                                            <w:r w:rsidRPr="008B4EB2">
                                              <w:rPr>
                                                <w:rFonts w:ascii="Arial" w:eastAsia="宋体" w:hAnsi="Arial" w:cs="Arial"/>
                                                <w:color w:val="999999"/>
                                                <w:kern w:val="0"/>
                                                <w:sz w:val="17"/>
                                                <w:u w:val="single"/>
                                              </w:rPr>
                                              <w:t>NexPrene 9065A</w:t>
                                            </w:r>
                                          </w:hyperlink>
                                          <w:r w:rsidRPr="008B4EB2"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hyperlink r:id="rId26" w:tgtFrame="_blank" w:history="1">
                                            <w:r w:rsidRPr="008B4EB2">
                                              <w:rPr>
                                                <w:rFonts w:ascii="Arial" w:eastAsia="宋体" w:hAnsi="Arial" w:cs="Arial"/>
                                                <w:color w:val="999999"/>
                                                <w:kern w:val="0"/>
                                                <w:sz w:val="17"/>
                                                <w:u w:val="single"/>
                                              </w:rPr>
                                              <w:t>NexPrene 9075A</w:t>
                                            </w:r>
                                          </w:hyperlink>
                                          <w:r w:rsidRPr="008B4EB2"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hyperlink r:id="rId27" w:tgtFrame="_blank" w:history="1">
                                            <w:r w:rsidRPr="008B4EB2">
                                              <w:rPr>
                                                <w:rFonts w:ascii="Arial" w:eastAsia="宋体" w:hAnsi="Arial" w:cs="Arial"/>
                                                <w:color w:val="999999"/>
                                                <w:kern w:val="0"/>
                                                <w:sz w:val="17"/>
                                                <w:u w:val="single"/>
                                              </w:rPr>
                                              <w:t>NexPrene 9080A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8B4EB2" w:rsidRPr="008B4EB2" w:rsidRDefault="008B4EB2" w:rsidP="008B4EB2">
                                          <w:pPr>
                                            <w:widowControl/>
                                            <w:spacing w:line="195" w:lineRule="atLeast"/>
                                            <w:jc w:val="left"/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hyperlink r:id="rId28" w:tgtFrame="_blank" w:history="1">
                                            <w:r w:rsidRPr="008B4EB2">
                                              <w:rPr>
                                                <w:rFonts w:ascii="Arial" w:eastAsia="宋体" w:hAnsi="Arial" w:cs="Arial"/>
                                                <w:color w:val="999999"/>
                                                <w:kern w:val="0"/>
                                                <w:sz w:val="17"/>
                                                <w:u w:val="single"/>
                                              </w:rPr>
                                              <w:t>NexPrene 9085A</w:t>
                                            </w:r>
                                          </w:hyperlink>
                                          <w:r w:rsidRPr="008B4EB2"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hyperlink r:id="rId29" w:tgtFrame="_blank" w:history="1">
                                            <w:r w:rsidRPr="008B4EB2">
                                              <w:rPr>
                                                <w:rFonts w:ascii="Arial" w:eastAsia="宋体" w:hAnsi="Arial" w:cs="Arial"/>
                                                <w:color w:val="999999"/>
                                                <w:kern w:val="0"/>
                                                <w:sz w:val="17"/>
                                                <w:u w:val="single"/>
                                              </w:rPr>
                                              <w:t>NexPrene 9090A</w:t>
                                            </w:r>
                                          </w:hyperlink>
                                          <w:r w:rsidRPr="008B4EB2"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hyperlink r:id="rId30" w:tgtFrame="_blank" w:history="1">
                                            <w:r w:rsidRPr="008B4EB2">
                                              <w:rPr>
                                                <w:rFonts w:ascii="Arial" w:eastAsia="宋体" w:hAnsi="Arial" w:cs="Arial"/>
                                                <w:color w:val="999999"/>
                                                <w:kern w:val="0"/>
                                                <w:sz w:val="17"/>
                                                <w:u w:val="single"/>
                                              </w:rPr>
                                              <w:t>NexPrene 9040D</w:t>
                                            </w:r>
                                          </w:hyperlink>
                                          <w:r w:rsidRPr="008B4EB2"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hyperlink r:id="rId31" w:tgtFrame="_blank" w:history="1">
                                            <w:r w:rsidRPr="008B4EB2">
                                              <w:rPr>
                                                <w:rFonts w:ascii="Arial" w:eastAsia="宋体" w:hAnsi="Arial" w:cs="Arial"/>
                                                <w:color w:val="999999"/>
                                                <w:kern w:val="0"/>
                                                <w:sz w:val="17"/>
                                                <w:u w:val="single"/>
                                              </w:rPr>
                                              <w:t>NexPrene 9050D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8B4EB2" w:rsidRPr="008B4EB2" w:rsidRDefault="008B4EB2" w:rsidP="008B4EB2">
                                    <w:pPr>
                                      <w:widowControl/>
                                      <w:spacing w:before="100" w:beforeAutospacing="1" w:after="100" w:afterAutospacing="1" w:line="195" w:lineRule="atLeast"/>
                                      <w:jc w:val="left"/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7"/>
                                        <w:szCs w:val="17"/>
                                      </w:rPr>
                                    </w:pPr>
                                    <w:r w:rsidRPr="008B4EB2">
                                      <w:rPr>
                                        <w:rFonts w:ascii="Arial" w:eastAsia="宋体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</w:rPr>
                                      <w:lastRenderedPageBreak/>
                                      <w:t>Corner-mold grades</w:t>
                                    </w:r>
                                  </w:p>
                                  <w:p w:rsidR="008B4EB2" w:rsidRPr="008B4EB2" w:rsidRDefault="008B4EB2" w:rsidP="008B4EB2">
                                    <w:pPr>
                                      <w:widowControl/>
                                      <w:spacing w:before="100" w:beforeAutospacing="1" w:after="100" w:afterAutospacing="1" w:line="195" w:lineRule="atLeast"/>
                                      <w:jc w:val="left"/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7"/>
                                        <w:szCs w:val="17"/>
                                      </w:rPr>
                                    </w:pPr>
                                    <w:r w:rsidRPr="008B4EB2"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8"/>
                                      </w:rPr>
                                      <w:t xml:space="preserve">Colorable </w:t>
                                    </w:r>
                                    <w:proofErr w:type="spellStart"/>
                                    <w:r w:rsidRPr="008B4EB2"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8"/>
                                      </w:rPr>
                                      <w:t>NexPrene</w:t>
                                    </w:r>
                                    <w:proofErr w:type="spellEnd"/>
                                    <w:r w:rsidRPr="008B4EB2"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8"/>
                                      </w:rPr>
                                      <w:t xml:space="preserve"> 9000 TPE has been designed for use in corner-mold </w:t>
                                    </w:r>
                                    <w:proofErr w:type="spellStart"/>
                                    <w:r w:rsidRPr="008B4EB2"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8"/>
                                      </w:rPr>
                                      <w:t>configuations</w:t>
                                    </w:r>
                                    <w:proofErr w:type="spellEnd"/>
                                    <w:r w:rsidRPr="008B4EB2"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8"/>
                                      </w:rPr>
                                      <w:t xml:space="preserve"> within automotive </w:t>
                                    </w:r>
                                    <w:proofErr w:type="spellStart"/>
                                    <w:r w:rsidRPr="008B4EB2"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8"/>
                                      </w:rPr>
                                      <w:t>weatherseal</w:t>
                                    </w:r>
                                    <w:proofErr w:type="spellEnd"/>
                                    <w:r w:rsidRPr="008B4EB2"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8"/>
                                      </w:rPr>
                                      <w:t xml:space="preserve"> schemes.  </w:t>
                                    </w:r>
                                    <w:r w:rsidRPr="008B4EB2">
                                      <w:rPr>
                                        <w:rFonts w:ascii="Arial" w:eastAsia="宋体" w:hAnsi="Arial" w:cs="Arial"/>
                                        <w:i/>
                                        <w:iCs/>
                                        <w:color w:val="0080FF"/>
                                        <w:kern w:val="0"/>
                                        <w:sz w:val="18"/>
                                      </w:rPr>
                                      <w:t>For technical data, click on the product designation below:</w:t>
                                    </w:r>
                                  </w:p>
                                  <w:p w:rsidR="008B4EB2" w:rsidRPr="008B4EB2" w:rsidRDefault="008B4EB2" w:rsidP="008B4EB2">
                                    <w:pPr>
                                      <w:widowControl/>
                                      <w:spacing w:before="100" w:beforeAutospacing="1" w:after="100" w:afterAutospacing="1" w:line="195" w:lineRule="atLeast"/>
                                      <w:jc w:val="left"/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7"/>
                                        <w:szCs w:val="17"/>
                                      </w:rPr>
                                    </w:pPr>
                                    <w:hyperlink r:id="rId32" w:tgtFrame="_blank" w:history="1">
                                      <w:r w:rsidRPr="008B4EB2">
                                        <w:rPr>
                                          <w:rFonts w:ascii="Arial" w:eastAsia="宋体" w:hAnsi="Arial" w:cs="Arial"/>
                                          <w:color w:val="999999"/>
                                          <w:kern w:val="0"/>
                                          <w:sz w:val="17"/>
                                          <w:u w:val="single"/>
                                        </w:rPr>
                                        <w:t>NexPrene 9064A UV-CM</w:t>
                                      </w:r>
                                    </w:hyperlink>
                                  </w:p>
                                  <w:p w:rsidR="008B4EB2" w:rsidRPr="008B4EB2" w:rsidRDefault="008B4EB2" w:rsidP="008B4EB2">
                                    <w:pPr>
                                      <w:widowControl/>
                                      <w:spacing w:before="100" w:beforeAutospacing="1" w:after="100" w:afterAutospacing="1" w:line="195" w:lineRule="atLeast"/>
                                      <w:jc w:val="left"/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7"/>
                                        <w:szCs w:val="17"/>
                                      </w:rPr>
                                    </w:pPr>
                                    <w:r w:rsidRPr="008B4EB2">
                                      <w:rPr>
                                        <w:rFonts w:ascii="Arial" w:eastAsia="宋体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</w:rPr>
                                      <w:t>Low coefficient of friction</w:t>
                                    </w:r>
                                  </w:p>
                                  <w:p w:rsidR="008B4EB2" w:rsidRPr="008B4EB2" w:rsidRDefault="008B4EB2" w:rsidP="008B4EB2">
                                    <w:pPr>
                                      <w:widowControl/>
                                      <w:spacing w:before="100" w:beforeAutospacing="1" w:after="100" w:afterAutospacing="1" w:line="195" w:lineRule="atLeast"/>
                                      <w:jc w:val="left"/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7"/>
                                        <w:szCs w:val="17"/>
                                      </w:rPr>
                                    </w:pPr>
                                    <w:r w:rsidRPr="008B4EB2"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8"/>
                                      </w:rPr>
                                      <w:t xml:space="preserve">A self-lubricating </w:t>
                                    </w:r>
                                    <w:proofErr w:type="spellStart"/>
                                    <w:r w:rsidRPr="008B4EB2"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8"/>
                                      </w:rPr>
                                      <w:t>NexPrene</w:t>
                                    </w:r>
                                    <w:proofErr w:type="spellEnd"/>
                                    <w:r w:rsidRPr="008B4EB2"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8"/>
                                      </w:rPr>
                                      <w:t xml:space="preserve"> material has been developed to deliver a low-coefficient of friction in </w:t>
                                    </w:r>
                                    <w:proofErr w:type="spellStart"/>
                                    <w:r w:rsidRPr="008B4EB2"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8"/>
                                      </w:rPr>
                                      <w:t>weatherseal</w:t>
                                    </w:r>
                                    <w:proofErr w:type="spellEnd"/>
                                    <w:r w:rsidRPr="008B4EB2"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8"/>
                                      </w:rPr>
                                      <w:t xml:space="preserve"> applications that include a glass-run channel.  </w:t>
                                    </w:r>
                                    <w:r w:rsidRPr="008B4EB2">
                                      <w:rPr>
                                        <w:rFonts w:ascii="Arial" w:eastAsia="宋体" w:hAnsi="Arial" w:cs="Arial"/>
                                        <w:i/>
                                        <w:iCs/>
                                        <w:color w:val="0080FF"/>
                                        <w:kern w:val="0"/>
                                        <w:sz w:val="18"/>
                                      </w:rPr>
                                      <w:t>For technical data, click on the product designation below:</w:t>
                                    </w:r>
                                  </w:p>
                                  <w:p w:rsidR="008B4EB2" w:rsidRPr="008B4EB2" w:rsidRDefault="008B4EB2" w:rsidP="008B4EB2">
                                    <w:pPr>
                                      <w:widowControl/>
                                      <w:spacing w:before="100" w:beforeAutospacing="1" w:after="100" w:afterAutospacing="1" w:line="195" w:lineRule="atLeast"/>
                                      <w:jc w:val="left"/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7"/>
                                        <w:szCs w:val="17"/>
                                      </w:rPr>
                                    </w:pPr>
                                    <w:hyperlink r:id="rId33" w:tgtFrame="_blank" w:history="1">
                                      <w:r w:rsidRPr="008B4EB2">
                                        <w:rPr>
                                          <w:rFonts w:ascii="Arial" w:eastAsia="宋体" w:hAnsi="Arial" w:cs="Arial"/>
                                          <w:color w:val="999999"/>
                                          <w:kern w:val="0"/>
                                          <w:sz w:val="17"/>
                                          <w:u w:val="single"/>
                                        </w:rPr>
                                        <w:t>NexPrene 9065A LCOF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B4EB2" w:rsidRPr="008B4EB2" w:rsidRDefault="008B4EB2" w:rsidP="008B4EB2">
                              <w:pPr>
                                <w:widowControl/>
                                <w:spacing w:line="195" w:lineRule="atLeast"/>
                                <w:jc w:val="left"/>
                                <w:rPr>
                                  <w:rFonts w:ascii="Arial" w:eastAsia="宋体" w:hAnsi="Arial" w:cs="Arial"/>
                                  <w:color w:val="000000"/>
                                  <w:kern w:val="0"/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</w:tr>
                      </w:tbl>
                      <w:p w:rsidR="008B4EB2" w:rsidRPr="008B4EB2" w:rsidRDefault="008B4EB2" w:rsidP="008B4EB2">
                        <w:pPr>
                          <w:widowControl/>
                          <w:spacing w:line="195" w:lineRule="atLeast"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8B4EB2" w:rsidRPr="008B4EB2" w:rsidRDefault="008B4EB2" w:rsidP="008B4EB2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51"/>
                  </w:tblGrid>
                  <w:tr w:rsidR="008B4EB2" w:rsidRPr="008B4EB2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851"/>
                        </w:tblGrid>
                        <w:tr w:rsidR="008B4EB2" w:rsidRPr="008B4EB2">
                          <w:tc>
                            <w:tcPr>
                              <w:tcW w:w="5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B4EB2" w:rsidRPr="008B4EB2" w:rsidRDefault="008B4EB2" w:rsidP="008B4EB2">
                              <w:pPr>
                                <w:widowControl/>
                                <w:spacing w:line="195" w:lineRule="atLeast"/>
                                <w:jc w:val="left"/>
                                <w:rPr>
                                  <w:rFonts w:ascii="Arial" w:eastAsia="宋体" w:hAnsi="Arial" w:cs="Arial"/>
                                  <w:color w:val="000000"/>
                                  <w:kern w:val="0"/>
                                  <w:sz w:val="17"/>
                                  <w:szCs w:val="17"/>
                                </w:rPr>
                              </w:pPr>
                              <w:r w:rsidRPr="008B4EB2">
                                <w:rPr>
                                  <w:rFonts w:ascii="Arial" w:eastAsia="宋体" w:hAnsi="Arial" w:cs="Arial"/>
                                  <w:color w:val="000000"/>
                                  <w:kern w:val="0"/>
                                  <w:sz w:val="17"/>
                                  <w:szCs w:val="17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</w:tr>
                      </w:tbl>
                      <w:p w:rsidR="008B4EB2" w:rsidRPr="008B4EB2" w:rsidRDefault="008B4EB2" w:rsidP="008B4EB2">
                        <w:pPr>
                          <w:widowControl/>
                          <w:spacing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8B4EB2" w:rsidRPr="008B4EB2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1800" w:type="dxa"/>
                          <w:tblCellSpacing w:w="6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851"/>
                        </w:tblGrid>
                        <w:tr w:rsidR="008B4EB2" w:rsidRPr="008B4EB2">
                          <w:trPr>
                            <w:tblCellSpacing w:w="6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4EB2" w:rsidRPr="008B4EB2" w:rsidRDefault="008B4EB2" w:rsidP="008B4EB2">
                              <w:pPr>
                                <w:widowControl/>
                                <w:spacing w:line="195" w:lineRule="atLeast"/>
                                <w:jc w:val="left"/>
                                <w:rPr>
                                  <w:rFonts w:ascii="Arial" w:eastAsia="宋体" w:hAnsi="Arial" w:cs="Arial"/>
                                  <w:color w:val="000000"/>
                                  <w:kern w:val="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宋体" w:hAnsi="Arial" w:cs="Arial"/>
                                  <w:noProof/>
                                  <w:color w:val="999999"/>
                                  <w:kern w:val="0"/>
                                  <w:sz w:val="17"/>
                                  <w:szCs w:val="17"/>
                                </w:rPr>
                                <w:drawing>
                                  <wp:inline distT="0" distB="0" distL="0" distR="0">
                                    <wp:extent cx="1152525" cy="419100"/>
                                    <wp:effectExtent l="19050" t="0" r="9525" b="0"/>
                                    <wp:docPr id="3" name="图片 3" descr="http://www.apo.lyondellbasell.com/static/wma/gif/1/3/2/3/4/Banner_Products.gif">
                                      <a:hlinkClick xmlns:a="http://schemas.openxmlformats.org/drawingml/2006/main" r:id="rId3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http://www.apo.lyondellbasell.com/static/wma/gif/1/3/2/3/4/Banner_Products.gif">
                                              <a:hlinkClick r:id="rId3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5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52525" cy="419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B4EB2" w:rsidRPr="008B4EB2">
                          <w:trPr>
                            <w:tblCellSpacing w:w="6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4EB2" w:rsidRPr="008B4EB2" w:rsidRDefault="008B4EB2" w:rsidP="008B4EB2">
                              <w:pPr>
                                <w:widowControl/>
                                <w:spacing w:line="195" w:lineRule="atLeast"/>
                                <w:jc w:val="left"/>
                                <w:rPr>
                                  <w:rFonts w:ascii="Arial" w:eastAsia="宋体" w:hAnsi="Arial" w:cs="Arial"/>
                                  <w:color w:val="000000"/>
                                  <w:kern w:val="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宋体" w:hAnsi="Arial" w:cs="Arial"/>
                                  <w:noProof/>
                                  <w:color w:val="999999"/>
                                  <w:kern w:val="0"/>
                                  <w:sz w:val="17"/>
                                  <w:szCs w:val="17"/>
                                </w:rPr>
                                <w:drawing>
                                  <wp:inline distT="0" distB="0" distL="0" distR="0">
                                    <wp:extent cx="1152525" cy="476250"/>
                                    <wp:effectExtent l="19050" t="0" r="9525" b="0"/>
                                    <wp:docPr id="4" name="图片 4" descr="http://www.apo.lyondellbasell.com/static/wma/gif/1/4/0/8/1/Banner_TPV_introduction.gif">
                                      <a:hlinkClick xmlns:a="http://schemas.openxmlformats.org/drawingml/2006/main" r:id="rId3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http://www.apo.lyondellbasell.com/static/wma/gif/1/4/0/8/1/Banner_TPV_introduction.gif">
                                              <a:hlinkClick r:id="rId3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52525" cy="476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B4EB2" w:rsidRPr="008B4EB2">
                          <w:trPr>
                            <w:tblCellSpacing w:w="6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4EB2" w:rsidRPr="008B4EB2" w:rsidRDefault="008B4EB2" w:rsidP="008B4EB2">
                              <w:pPr>
                                <w:widowControl/>
                                <w:spacing w:line="195" w:lineRule="atLeast"/>
                                <w:jc w:val="left"/>
                                <w:rPr>
                                  <w:rFonts w:ascii="Arial" w:eastAsia="宋体" w:hAnsi="Arial" w:cs="Arial"/>
                                  <w:color w:val="000000"/>
                                  <w:kern w:val="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宋体" w:hAnsi="Arial" w:cs="Arial"/>
                                  <w:noProof/>
                                  <w:color w:val="999999"/>
                                  <w:kern w:val="0"/>
                                  <w:sz w:val="17"/>
                                  <w:szCs w:val="17"/>
                                </w:rPr>
                                <w:drawing>
                                  <wp:inline distT="0" distB="0" distL="0" distR="0">
                                    <wp:extent cx="1152525" cy="409575"/>
                                    <wp:effectExtent l="19050" t="0" r="9525" b="0"/>
                                    <wp:docPr id="5" name="图片 5" descr="http://www.apo.lyondellbasell.com/static/wma/gif/1/3/4/1/0/Banner_Nexprene1000.gif">
                                      <a:hlinkClick xmlns:a="http://schemas.openxmlformats.org/drawingml/2006/main" r:id="rId3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http://www.apo.lyondellbasell.com/static/wma/gif/1/3/4/1/0/Banner_Nexprene1000.gif">
                                              <a:hlinkClick r:id="rId3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52525" cy="4095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B4EB2" w:rsidRPr="008B4EB2">
                          <w:trPr>
                            <w:tblCellSpacing w:w="6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4EB2" w:rsidRPr="008B4EB2" w:rsidRDefault="008B4EB2" w:rsidP="008B4EB2">
                              <w:pPr>
                                <w:widowControl/>
                                <w:spacing w:line="195" w:lineRule="atLeast"/>
                                <w:jc w:val="left"/>
                                <w:rPr>
                                  <w:rFonts w:ascii="Arial" w:eastAsia="宋体" w:hAnsi="Arial" w:cs="Arial"/>
                                  <w:color w:val="000000"/>
                                  <w:kern w:val="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宋体" w:hAnsi="Arial" w:cs="Arial"/>
                                  <w:noProof/>
                                  <w:color w:val="999999"/>
                                  <w:kern w:val="0"/>
                                  <w:sz w:val="17"/>
                                  <w:szCs w:val="17"/>
                                </w:rPr>
                                <w:drawing>
                                  <wp:inline distT="0" distB="0" distL="0" distR="0">
                                    <wp:extent cx="1152525" cy="409575"/>
                                    <wp:effectExtent l="19050" t="0" r="9525" b="0"/>
                                    <wp:docPr id="6" name="图片 6" descr="http://www.apo.lyondellbasell.com/static/wma/gif/1/3/4/1/1/Banner_Nexprene9000.gif">
                                      <a:hlinkClick xmlns:a="http://schemas.openxmlformats.org/drawingml/2006/main" r:id="rId4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http://www.apo.lyondellbasell.com/static/wma/gif/1/3/4/1/1/Banner_Nexprene9000.gif">
                                              <a:hlinkClick r:id="rId4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52525" cy="4095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B4EB2" w:rsidRPr="008B4EB2">
                          <w:trPr>
                            <w:tblCellSpacing w:w="6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4EB2" w:rsidRPr="008B4EB2" w:rsidRDefault="008B4EB2" w:rsidP="008B4EB2">
                              <w:pPr>
                                <w:widowControl/>
                                <w:spacing w:line="195" w:lineRule="atLeast"/>
                                <w:jc w:val="left"/>
                                <w:rPr>
                                  <w:rFonts w:ascii="Arial" w:eastAsia="宋体" w:hAnsi="Arial" w:cs="Arial"/>
                                  <w:color w:val="000000"/>
                                  <w:kern w:val="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宋体" w:hAnsi="Arial" w:cs="Arial"/>
                                  <w:noProof/>
                                  <w:color w:val="999999"/>
                                  <w:kern w:val="0"/>
                                  <w:sz w:val="17"/>
                                  <w:szCs w:val="17"/>
                                </w:rPr>
                                <w:drawing>
                                  <wp:inline distT="0" distB="0" distL="0" distR="0">
                                    <wp:extent cx="1152525" cy="409575"/>
                                    <wp:effectExtent l="19050" t="0" r="9525" b="0"/>
                                    <wp:docPr id="7" name="图片 7" descr="http://www.apo.lyondellbasell.com/static/wma/gif/1/3/4/1/2/Banner_SpecialtyGrades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http://www.apo.lyondellbasell.com/static/wma/gif/1/3/4/1/2/Banner_SpecialtyGrades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52525" cy="4095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B4EB2" w:rsidRPr="008B4EB2">
                          <w:trPr>
                            <w:tblCellSpacing w:w="6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4EB2" w:rsidRPr="008B4EB2" w:rsidRDefault="008B4EB2" w:rsidP="008B4EB2">
                              <w:pPr>
                                <w:widowControl/>
                                <w:spacing w:line="195" w:lineRule="atLeast"/>
                                <w:jc w:val="left"/>
                                <w:rPr>
                                  <w:rFonts w:ascii="Arial" w:eastAsia="宋体" w:hAnsi="Arial" w:cs="Arial"/>
                                  <w:color w:val="000000"/>
                                  <w:kern w:val="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宋体" w:hAnsi="Arial" w:cs="Arial"/>
                                  <w:noProof/>
                                  <w:color w:val="999999"/>
                                  <w:kern w:val="0"/>
                                  <w:sz w:val="17"/>
                                  <w:szCs w:val="17"/>
                                </w:rPr>
                                <w:drawing>
                                  <wp:inline distT="0" distB="0" distL="0" distR="0">
                                    <wp:extent cx="1152525" cy="419100"/>
                                    <wp:effectExtent l="19050" t="0" r="9525" b="0"/>
                                    <wp:docPr id="8" name="图片 8" descr="http://www.apo.lyondellbasell.com/static/wma/gif/1/3/4/1/4/Banner_Nomenclature.gif">
                                      <a:hlinkClick xmlns:a="http://schemas.openxmlformats.org/drawingml/2006/main" r:id="rId4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http://www.apo.lyondellbasell.com/static/wma/gif/1/3/4/1/4/Banner_Nomenclature.gif">
                                              <a:hlinkClick r:id="rId4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52525" cy="419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B4EB2" w:rsidRPr="008B4EB2">
                          <w:trPr>
                            <w:tblCellSpacing w:w="6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4EB2" w:rsidRPr="008B4EB2" w:rsidRDefault="008B4EB2" w:rsidP="008B4EB2">
                              <w:pPr>
                                <w:widowControl/>
                                <w:spacing w:line="195" w:lineRule="atLeast"/>
                                <w:jc w:val="left"/>
                                <w:rPr>
                                  <w:rFonts w:ascii="Arial" w:eastAsia="宋体" w:hAnsi="Arial" w:cs="Arial"/>
                                  <w:color w:val="000000"/>
                                  <w:kern w:val="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宋体" w:hAnsi="Arial" w:cs="Arial"/>
                                  <w:noProof/>
                                  <w:color w:val="999999"/>
                                  <w:kern w:val="0"/>
                                  <w:sz w:val="17"/>
                                  <w:szCs w:val="17"/>
                                </w:rPr>
                                <w:drawing>
                                  <wp:inline distT="0" distB="0" distL="0" distR="0">
                                    <wp:extent cx="1152525" cy="409575"/>
                                    <wp:effectExtent l="19050" t="0" r="9525" b="0"/>
                                    <wp:docPr id="9" name="图片 9" descr="http://www.apo.lyondellbasell.com/static/wma/gif/1/3/4/1/7/Banner_OEM_TPV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 descr="http://www.apo.lyondellbasell.com/static/wma/gif/1/3/4/1/7/Banner_OEM_TPV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52525" cy="4095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B4EB2" w:rsidRPr="008B4EB2">
                          <w:trPr>
                            <w:tblCellSpacing w:w="6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4EB2" w:rsidRPr="008B4EB2" w:rsidRDefault="008B4EB2" w:rsidP="008B4EB2">
                              <w:pPr>
                                <w:widowControl/>
                                <w:spacing w:line="195" w:lineRule="atLeast"/>
                                <w:jc w:val="left"/>
                                <w:rPr>
                                  <w:rFonts w:ascii="Arial" w:eastAsia="宋体" w:hAnsi="Arial" w:cs="Arial"/>
                                  <w:color w:val="000000"/>
                                  <w:kern w:val="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宋体" w:hAnsi="Arial" w:cs="Arial"/>
                                  <w:noProof/>
                                  <w:color w:val="999999"/>
                                  <w:kern w:val="0"/>
                                  <w:sz w:val="17"/>
                                  <w:szCs w:val="17"/>
                                </w:rPr>
                                <w:drawing>
                                  <wp:inline distT="0" distB="0" distL="0" distR="0">
                                    <wp:extent cx="1152525" cy="409575"/>
                                    <wp:effectExtent l="19050" t="0" r="9525" b="0"/>
                                    <wp:docPr id="10" name="图片 10" descr="http://www.apo.lyondellbasell.com/static/wma/gif/1/3/4/1/6/Banner_TPV_ProcessingGuides.gif">
                                      <a:hlinkClick xmlns:a="http://schemas.openxmlformats.org/drawingml/2006/main" r:id="rId4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 descr="http://www.apo.lyondellbasell.com/static/wma/gif/1/3/4/1/6/Banner_TPV_ProcessingGuides.gif">
                                              <a:hlinkClick r:id="rId4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52525" cy="4095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B4EB2" w:rsidRPr="008B4EB2">
                          <w:trPr>
                            <w:tblCellSpacing w:w="6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4EB2" w:rsidRPr="008B4EB2" w:rsidRDefault="008B4EB2" w:rsidP="008B4EB2">
                              <w:pPr>
                                <w:widowControl/>
                                <w:spacing w:line="195" w:lineRule="atLeast"/>
                                <w:jc w:val="left"/>
                                <w:rPr>
                                  <w:rFonts w:ascii="Arial" w:eastAsia="宋体" w:hAnsi="Arial" w:cs="Arial"/>
                                  <w:color w:val="000000"/>
                                  <w:kern w:val="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宋体" w:hAnsi="Arial" w:cs="Arial"/>
                                  <w:noProof/>
                                  <w:color w:val="999999"/>
                                  <w:kern w:val="0"/>
                                  <w:sz w:val="17"/>
                                  <w:szCs w:val="17"/>
                                </w:rPr>
                                <w:drawing>
                                  <wp:inline distT="0" distB="0" distL="0" distR="0">
                                    <wp:extent cx="1152525" cy="438150"/>
                                    <wp:effectExtent l="19050" t="0" r="9525" b="0"/>
                                    <wp:docPr id="11" name="图片 11" descr="http://www.apo.lyondellbasell.com/static/wma/gif/1/3/4/1/5/Banner_TPV_ContactUs.gif">
                                      <a:hlinkClick xmlns:a="http://schemas.openxmlformats.org/drawingml/2006/main" r:id="rId5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http://www.apo.lyondellbasell.com/static/wma/gif/1/3/4/1/5/Banner_TPV_ContactUs.gif">
                                              <a:hlinkClick r:id="rId5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1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52525" cy="438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B4EB2" w:rsidRPr="008B4EB2">
                          <w:trPr>
                            <w:tblCellSpacing w:w="6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4EB2" w:rsidRPr="008B4EB2" w:rsidRDefault="008B4EB2" w:rsidP="008B4EB2">
                              <w:pPr>
                                <w:widowControl/>
                                <w:spacing w:line="195" w:lineRule="atLeast"/>
                                <w:jc w:val="left"/>
                                <w:rPr>
                                  <w:rFonts w:ascii="Arial" w:eastAsia="宋体" w:hAnsi="Arial" w:cs="Arial"/>
                                  <w:color w:val="000000"/>
                                  <w:kern w:val="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宋体" w:hAnsi="Arial" w:cs="Arial"/>
                                  <w:noProof/>
                                  <w:color w:val="999999"/>
                                  <w:kern w:val="0"/>
                                  <w:sz w:val="17"/>
                                  <w:szCs w:val="17"/>
                                </w:rPr>
                                <w:drawing>
                                  <wp:inline distT="0" distB="0" distL="0" distR="0">
                                    <wp:extent cx="1228725" cy="666750"/>
                                    <wp:effectExtent l="19050" t="0" r="9525" b="0"/>
                                    <wp:docPr id="12" name="图片 12" descr="http://www.apo.lyondellbasell.com/static/wma/gif/1/3/2/3/5/Banner_TDS.gif">
                                      <a:hlinkClick xmlns:a="http://schemas.openxmlformats.org/drawingml/2006/main" r:id="rId5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 descr="http://www.apo.lyondellbasell.com/static/wma/gif/1/3/2/3/5/Banner_TDS.gif">
                                              <a:hlinkClick r:id="rId5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3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28725" cy="666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8B4EB2" w:rsidRPr="008B4EB2" w:rsidRDefault="008B4EB2" w:rsidP="008B4EB2">
                        <w:pPr>
                          <w:widowControl/>
                          <w:spacing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8B4EB2" w:rsidRPr="008B4EB2" w:rsidRDefault="008B4EB2" w:rsidP="008B4EB2">
                  <w:pPr>
                    <w:widowControl/>
                    <w:spacing w:line="195" w:lineRule="atLeast"/>
                    <w:jc w:val="righ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</w:tr>
          </w:tbl>
          <w:p w:rsidR="008B4EB2" w:rsidRPr="008B4EB2" w:rsidRDefault="008B4EB2" w:rsidP="008B4EB2">
            <w:pPr>
              <w:widowControl/>
              <w:spacing w:line="19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:rsidR="008B4EB2" w:rsidRPr="008B4EB2" w:rsidRDefault="008B4EB2" w:rsidP="008B4EB2">
      <w:pPr>
        <w:widowControl/>
        <w:spacing w:line="195" w:lineRule="atLeast"/>
        <w:jc w:val="left"/>
        <w:rPr>
          <w:rFonts w:ascii="Arial" w:eastAsia="宋体" w:hAnsi="Arial" w:cs="Arial"/>
          <w:vanish/>
          <w:color w:val="000000"/>
          <w:kern w:val="0"/>
          <w:sz w:val="17"/>
          <w:szCs w:val="1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8B4EB2" w:rsidRPr="008B4EB2" w:rsidTr="008B4EB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8B4EB2" w:rsidRPr="008B4EB2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8B4EB2" w:rsidRPr="008B4EB2" w:rsidRDefault="008B4EB2" w:rsidP="008B4EB2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Arial" w:eastAsia="宋体" w:hAnsi="Arial" w:cs="Arial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3" name="图片 13" descr="http://www.apo.lyondellbasell.com/static/wma/cda/img/static/shi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www.apo.lyondellbasell.com/static/wma/cda/img/static/shim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B4EB2" w:rsidRPr="008B4EB2" w:rsidRDefault="008B4EB2" w:rsidP="008B4EB2">
            <w:pPr>
              <w:widowControl/>
              <w:spacing w:line="19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:rsidR="00B856D5" w:rsidRDefault="00B856D5"/>
    <w:sectPr w:rsidR="00B856D5" w:rsidSect="00B85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4EB2"/>
    <w:rsid w:val="008B4EB2"/>
    <w:rsid w:val="00B8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6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4EB2"/>
    <w:rPr>
      <w:color w:val="999999"/>
      <w:sz w:val="17"/>
      <w:szCs w:val="17"/>
      <w:u w:val="single"/>
    </w:rPr>
  </w:style>
  <w:style w:type="paragraph" w:styleId="a4">
    <w:name w:val="Normal (Web)"/>
    <w:basedOn w:val="a"/>
    <w:uiPriority w:val="99"/>
    <w:unhideWhenUsed/>
    <w:rsid w:val="008B4E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extehtml1">
    <w:name w:val="textehtml1"/>
    <w:basedOn w:val="a0"/>
    <w:rsid w:val="008B4EB2"/>
    <w:rPr>
      <w:i w:val="0"/>
      <w:iCs w:val="0"/>
      <w:color w:val="000000"/>
      <w:sz w:val="18"/>
      <w:szCs w:val="18"/>
    </w:rPr>
  </w:style>
  <w:style w:type="character" w:customStyle="1" w:styleId="h11">
    <w:name w:val="h11"/>
    <w:basedOn w:val="a0"/>
    <w:rsid w:val="008B4EB2"/>
    <w:rPr>
      <w:b/>
      <w:bCs/>
      <w:color w:val="0065CE"/>
      <w:sz w:val="18"/>
      <w:szCs w:val="18"/>
    </w:rPr>
  </w:style>
  <w:style w:type="character" w:styleId="a5">
    <w:name w:val="Strong"/>
    <w:basedOn w:val="a0"/>
    <w:uiPriority w:val="22"/>
    <w:qFormat/>
    <w:rsid w:val="008B4EB2"/>
    <w:rPr>
      <w:b/>
      <w:bCs/>
    </w:rPr>
  </w:style>
  <w:style w:type="character" w:styleId="a6">
    <w:name w:val="Emphasis"/>
    <w:basedOn w:val="a0"/>
    <w:uiPriority w:val="20"/>
    <w:qFormat/>
    <w:rsid w:val="008B4EB2"/>
    <w:rPr>
      <w:i/>
      <w:iCs/>
    </w:rPr>
  </w:style>
  <w:style w:type="paragraph" w:styleId="a7">
    <w:name w:val="Balloon Text"/>
    <w:basedOn w:val="a"/>
    <w:link w:val="Char"/>
    <w:uiPriority w:val="99"/>
    <w:semiHidden/>
    <w:unhideWhenUsed/>
    <w:rsid w:val="008B4EB2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8B4E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po.lyondellbasell.com/static/wma/pdf/1/0/4/8/6/NexPrene_1067A_Aging_2-page.pdf" TargetMode="External"/><Relationship Id="rId18" Type="http://schemas.openxmlformats.org/officeDocument/2006/relationships/hyperlink" Target="http://www.apo.lyondellbasell.com/static/wma/pdf/1/0/4/9/1/NexPrene_1050D_Aging_2-page.pdf" TargetMode="External"/><Relationship Id="rId26" Type="http://schemas.openxmlformats.org/officeDocument/2006/relationships/hyperlink" Target="http://www.apo.lyondellbasell.com/static/wma/pdf/1/0/5/1/9/NexPrene_9075A_07.pdf" TargetMode="External"/><Relationship Id="rId39" Type="http://schemas.openxmlformats.org/officeDocument/2006/relationships/image" Target="media/image6.gif"/><Relationship Id="rId21" Type="http://schemas.openxmlformats.org/officeDocument/2006/relationships/hyperlink" Target="http://www.apo.lyondellbasell.com/static/wma/pdf/1/0/5/1/2/NexPrene_9045A_07.pdf" TargetMode="External"/><Relationship Id="rId34" Type="http://schemas.openxmlformats.org/officeDocument/2006/relationships/hyperlink" Target="http://www.apo.lyondellbasell.com/products/0,,42294-2-0,00.htm" TargetMode="External"/><Relationship Id="rId42" Type="http://schemas.openxmlformats.org/officeDocument/2006/relationships/hyperlink" Target="http://www.apo.lyondellbasell.com/products/tpv/showtpv/0,,42478-2-0,00.htm" TargetMode="External"/><Relationship Id="rId47" Type="http://schemas.openxmlformats.org/officeDocument/2006/relationships/image" Target="media/image10.gif"/><Relationship Id="rId50" Type="http://schemas.openxmlformats.org/officeDocument/2006/relationships/hyperlink" Target="mailto:jim.haseley@lyondellbasell.com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www.apo.lyondellbasell.com/static/wma/pdf/1/0/4/7/0/NexPrene_1024A_Aging_2-page.pdf" TargetMode="External"/><Relationship Id="rId12" Type="http://schemas.openxmlformats.org/officeDocument/2006/relationships/hyperlink" Target="http://www.apo.lyondellbasell.com/static/wma/pdf/1/0/4/8/5/NexPrene_1064A_Aging_2-page.pdf" TargetMode="External"/><Relationship Id="rId17" Type="http://schemas.openxmlformats.org/officeDocument/2006/relationships/hyperlink" Target="http://www.apo.lyondellbasell.com/static/wma/pdf/1/0/4/9/0/NexPrene_1040D_Aging_2-page.pdf" TargetMode="External"/><Relationship Id="rId25" Type="http://schemas.openxmlformats.org/officeDocument/2006/relationships/hyperlink" Target="http://www.apo.lyondellbasell.com/static/wma/pdf/1/0/5/1/7/NexPrene_9065A_07.pdf" TargetMode="External"/><Relationship Id="rId33" Type="http://schemas.openxmlformats.org/officeDocument/2006/relationships/hyperlink" Target="http://www.apo.lyondellbasell.com/static/wma/pdf/1/0/5/7/2/NexPrene_9065A_BK_LCOF_2007.pdf" TargetMode="External"/><Relationship Id="rId38" Type="http://schemas.openxmlformats.org/officeDocument/2006/relationships/hyperlink" Target="http://www.apo.lyondellbasell.com/products/tpv/showtpv/0,,42476-2-0,00.htm" TargetMode="External"/><Relationship Id="rId46" Type="http://schemas.openxmlformats.org/officeDocument/2006/relationships/hyperlink" Target="http://www.apo.lyondellbasell.com/products/tpv/showtpv/0,,42483-2-0,00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po.lyondellbasell.com/static/wma/pdf/1/0/4/8/9/NexPrene_1087A_Aging_2-page.pdf" TargetMode="External"/><Relationship Id="rId20" Type="http://schemas.openxmlformats.org/officeDocument/2006/relationships/hyperlink" Target="http://www.apo.lyondellbasell.com/static/wma/pdf/1/0/5/1/0/NexPrene_9040A_07.pdf" TargetMode="External"/><Relationship Id="rId29" Type="http://schemas.openxmlformats.org/officeDocument/2006/relationships/hyperlink" Target="http://www.apo.lyondellbasell.com/static/wma/pdf/1/0/5/2/3/NexPrene_9090A_07.pdf" TargetMode="External"/><Relationship Id="rId41" Type="http://schemas.openxmlformats.org/officeDocument/2006/relationships/image" Target="media/image7.gif"/><Relationship Id="rId54" Type="http://schemas.openxmlformats.org/officeDocument/2006/relationships/image" Target="media/image14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apo.lyondellbasell.com/static/wma/pdf/1/0/4/8/4/NexPrene_1055A_Aging_2-page.pdf" TargetMode="External"/><Relationship Id="rId24" Type="http://schemas.openxmlformats.org/officeDocument/2006/relationships/hyperlink" Target="http://www.apo.lyondellbasell.com/static/wma/pdf/1/0/5/1/6/NexPrene_9060A_07.pdf" TargetMode="External"/><Relationship Id="rId32" Type="http://schemas.openxmlformats.org/officeDocument/2006/relationships/hyperlink" Target="http://www.apo.lyondellbasell.com/static/wma/pdf/1/0/5/7/3/Nexprene_9064A_UV-CM_3-17-05.pdf" TargetMode="External"/><Relationship Id="rId37" Type="http://schemas.openxmlformats.org/officeDocument/2006/relationships/image" Target="media/image5.gif"/><Relationship Id="rId40" Type="http://schemas.openxmlformats.org/officeDocument/2006/relationships/hyperlink" Target="http://www.apo.lyondellbasell.com/products/tpv/showtpv/0,,42477-2-0,00.htm" TargetMode="External"/><Relationship Id="rId45" Type="http://schemas.openxmlformats.org/officeDocument/2006/relationships/image" Target="media/image9.gif"/><Relationship Id="rId53" Type="http://schemas.openxmlformats.org/officeDocument/2006/relationships/image" Target="media/image13.gif"/><Relationship Id="rId5" Type="http://schemas.openxmlformats.org/officeDocument/2006/relationships/image" Target="media/image2.gif"/><Relationship Id="rId15" Type="http://schemas.openxmlformats.org/officeDocument/2006/relationships/hyperlink" Target="http://www.apo.lyondellbasell.com/static/wma/pdf/1/0/4/8/8/NexPrene_1080A_Aging_2-page.pdf" TargetMode="External"/><Relationship Id="rId23" Type="http://schemas.openxmlformats.org/officeDocument/2006/relationships/hyperlink" Target="http://www.apo.lyondellbasell.com/static/wma/pdf/1/0/5/1/5/NexPrene_9055A_07.pdf" TargetMode="External"/><Relationship Id="rId28" Type="http://schemas.openxmlformats.org/officeDocument/2006/relationships/hyperlink" Target="http://www.apo.lyondellbasell.com/static/wma/pdf/1/0/5/2/1/NexPrene_9085A_07.pdf" TargetMode="External"/><Relationship Id="rId36" Type="http://schemas.openxmlformats.org/officeDocument/2006/relationships/hyperlink" Target="http://www.apo.lyondellbasell.com/products/tpv/0,,42315-2-0,00.htm" TargetMode="External"/><Relationship Id="rId49" Type="http://schemas.openxmlformats.org/officeDocument/2006/relationships/image" Target="media/image11.gif"/><Relationship Id="rId10" Type="http://schemas.openxmlformats.org/officeDocument/2006/relationships/hyperlink" Target="http://www.apo.lyondellbasell.com/static/wma/pdf/1/0/4/8/3/NexPrene_1045A_Aging_2-page.pdf" TargetMode="External"/><Relationship Id="rId19" Type="http://schemas.openxmlformats.org/officeDocument/2006/relationships/hyperlink" Target="http://www.apo.lyondellbasell.com/static/wma/pdf/1/0/5/0/9/NexPrene_9035A_07.pdf" TargetMode="External"/><Relationship Id="rId31" Type="http://schemas.openxmlformats.org/officeDocument/2006/relationships/hyperlink" Target="http://www.apo.lyondellbasell.com/static/wma/pdf/1/0/5/1/4/NexPrene_9050D_07.pdf" TargetMode="External"/><Relationship Id="rId44" Type="http://schemas.openxmlformats.org/officeDocument/2006/relationships/hyperlink" Target="http://www.apo.lyondellbasell.com/products/tpv/showtpv/0,,42482-2-0,00.htm" TargetMode="External"/><Relationship Id="rId52" Type="http://schemas.openxmlformats.org/officeDocument/2006/relationships/hyperlink" Target="http://www.apo.lyondellbasell.com/technicaldata/0,,42295-2-0,00.ht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apo.lyondellbasell.com/static/wma/pdf/1/0/4/8/2/NexPrene_1040A_Aging_2-page.pdf" TargetMode="External"/><Relationship Id="rId14" Type="http://schemas.openxmlformats.org/officeDocument/2006/relationships/hyperlink" Target="http://www.apo.lyondellbasell.com/static/wma/pdf/1/0/4/8/7/NexPrene_1075A_Aging_2-page.pdf" TargetMode="External"/><Relationship Id="rId22" Type="http://schemas.openxmlformats.org/officeDocument/2006/relationships/hyperlink" Target="http://www.apo.lyondellbasell.com/static/wma/pdf/1/0/5/1/3/NexPrene_9050A_07.pdf" TargetMode="External"/><Relationship Id="rId27" Type="http://schemas.openxmlformats.org/officeDocument/2006/relationships/hyperlink" Target="http://www.apo.lyondellbasell.com/static/wma/pdf/1/0/5/2/0/NexPrene_9080A_07.pdf" TargetMode="External"/><Relationship Id="rId30" Type="http://schemas.openxmlformats.org/officeDocument/2006/relationships/hyperlink" Target="http://www.apo.lyondellbasell.com/static/wma/pdf/1/0/5/1/1/NexPrene_9040D_07.pdf" TargetMode="External"/><Relationship Id="rId35" Type="http://schemas.openxmlformats.org/officeDocument/2006/relationships/image" Target="media/image4.gif"/><Relationship Id="rId43" Type="http://schemas.openxmlformats.org/officeDocument/2006/relationships/image" Target="media/image8.gif"/><Relationship Id="rId48" Type="http://schemas.openxmlformats.org/officeDocument/2006/relationships/hyperlink" Target="http://www.apo.lyondellbasell.com/companyliterature/0,,42296-2-0,00.htm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apo.lyondellbasell.com/static/wma/pdf/1/0/4/8/1/NexPrene_1035A_Aging_2-page.pdf" TargetMode="External"/><Relationship Id="rId51" Type="http://schemas.openxmlformats.org/officeDocument/2006/relationships/image" Target="media/image12.gi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4688</Characters>
  <Application>Microsoft Office Word</Application>
  <DocSecurity>0</DocSecurity>
  <Lines>39</Lines>
  <Paragraphs>10</Paragraphs>
  <ScaleCrop>false</ScaleCrop>
  <Company/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Haier</cp:lastModifiedBy>
  <cp:revision>1</cp:revision>
  <dcterms:created xsi:type="dcterms:W3CDTF">2008-03-06T04:59:00Z</dcterms:created>
  <dcterms:modified xsi:type="dcterms:W3CDTF">2008-03-06T05:00:00Z</dcterms:modified>
</cp:coreProperties>
</file>